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41CF" w:rsidR="003E56A7" w:rsidRDefault="006F376C" w14:paraId="683E7979" w14:textId="65802582">
      <w:pPr>
        <w:rPr>
          <w:b/>
        </w:rPr>
      </w:pPr>
      <w:r w:rsidRPr="006041CF">
        <w:rPr>
          <w:b/>
        </w:rPr>
        <w:t>Modèle de lettre pour les districts de RTOERO afin de féliciter le maire</w:t>
      </w:r>
    </w:p>
    <w:p w:rsidR="006F376C" w:rsidRDefault="006F376C" w14:paraId="1496C5D4" w14:textId="7730194C"/>
    <w:p w:rsidR="006F376C" w:rsidP="006F376C" w:rsidRDefault="006F376C" w14:paraId="0B477D29" w14:textId="50994DCF"/>
    <w:p w:rsidRPr="000606AA" w:rsidR="006F376C" w:rsidP="006F376C" w:rsidRDefault="006F376C" w14:paraId="244AD5B8" w14:textId="5C667E05">
      <w:r w:rsidRPr="000606AA">
        <w:t xml:space="preserve">À l’attention </w:t>
      </w:r>
      <w:r w:rsidRPr="003920E3">
        <w:rPr>
          <w:highlight w:val="yellow"/>
        </w:rPr>
        <w:t>d</w:t>
      </w:r>
      <w:r w:rsidRPr="003920E3" w:rsidR="003920E3">
        <w:rPr>
          <w:highlight w:val="yellow"/>
        </w:rPr>
        <w:t xml:space="preserve">u </w:t>
      </w:r>
      <w:r w:rsidRPr="003920E3">
        <w:rPr>
          <w:highlight w:val="yellow"/>
        </w:rPr>
        <w:t>Maire</w:t>
      </w:r>
      <w:r w:rsidRPr="003920E3" w:rsidR="003920E3">
        <w:rPr>
          <w:highlight w:val="yellow"/>
        </w:rPr>
        <w:t xml:space="preserve"> / de la Mairesse</w:t>
      </w:r>
      <w:r w:rsidRPr="000606AA">
        <w:t xml:space="preserve">, </w:t>
      </w:r>
    </w:p>
    <w:p w:rsidRPr="000606AA" w:rsidR="006F376C" w:rsidP="006F376C" w:rsidRDefault="006F376C" w14:paraId="66EF1E7D" w14:textId="7E718489"/>
    <w:p w:rsidRPr="000606AA" w:rsidR="006F376C" w:rsidP="006F376C" w:rsidRDefault="002A386E" w14:paraId="37ACDF1D" w14:textId="4A0C98DE">
      <w:r w:rsidR="002A386E">
        <w:rPr/>
        <w:t xml:space="preserve">Je vous contacte au nom de RTOERO, une voix bilingue, reconnue et soucieuse que les personnes retraitées du secteur de l’éducation </w:t>
      </w:r>
      <w:bookmarkStart w:name="_GoBack" w:id="0"/>
      <w:bookmarkEnd w:id="0"/>
      <w:r w:rsidR="002A386E">
        <w:rPr/>
        <w:t>m</w:t>
      </w:r>
      <w:r w:rsidR="000606AA">
        <w:rPr/>
        <w:t>ènent</w:t>
      </w:r>
      <w:r w:rsidR="002A386E">
        <w:rPr/>
        <w:t xml:space="preserve"> une vie saine et active. Notre organisation compte plus de 8</w:t>
      </w:r>
      <w:r w:rsidR="136BA5E8">
        <w:rPr/>
        <w:t>4</w:t>
      </w:r>
      <w:r w:rsidR="002A386E">
        <w:rPr/>
        <w:t xml:space="preserve"> 000 membres à travers le Canada. Notre district RTOERO local compte </w:t>
      </w:r>
      <w:r w:rsidRPr="56E99005" w:rsidR="002A386E">
        <w:rPr>
          <w:highlight w:val="yellow"/>
        </w:rPr>
        <w:t>XXX</w:t>
      </w:r>
      <w:r w:rsidR="002A386E">
        <w:rPr/>
        <w:t xml:space="preserve"> membres. Nos membres sont dynamiques et engagés </w:t>
      </w:r>
      <w:r w:rsidR="000E6102">
        <w:rPr/>
        <w:t>et</w:t>
      </w:r>
      <w:r w:rsidR="002A386E">
        <w:rPr/>
        <w:t xml:space="preserve"> nous croyons en un avenir meilleur, ensemble. </w:t>
      </w:r>
    </w:p>
    <w:p w:rsidRPr="000606AA" w:rsidR="006F376C" w:rsidP="006F376C" w:rsidRDefault="006F376C" w14:paraId="3867E8BD" w14:textId="05586A2A"/>
    <w:p w:rsidRPr="000606AA" w:rsidR="006F376C" w:rsidP="006F376C" w:rsidRDefault="00CD43B1" w14:paraId="3F5E9D6D" w14:textId="4E648085">
      <w:r w:rsidRPr="000606AA">
        <w:t>Les membres de notre section locale sont désireux de vous présenter notre organisation, de vous féliciter pour votre récente élection et de vous offrir notre collaboration</w:t>
      </w:r>
      <w:r w:rsidRPr="000606AA" w:rsidR="000606AA">
        <w:t>,</w:t>
      </w:r>
      <w:r w:rsidRPr="000606AA">
        <w:t xml:space="preserve"> alors que vous devez faire face à certains des enjeux les plus pressants de notre époque. Nos membres ont identifié des problèmes cruciaux et importants pour la population vieillissante au Canada, ainsi que pour les générations de Canadiens qui suivront. Ces priorités sont :</w:t>
      </w:r>
    </w:p>
    <w:p w:rsidRPr="000606AA" w:rsidR="006F376C" w:rsidP="006F376C" w:rsidRDefault="006F376C" w14:paraId="2BCA4241" w14:textId="77777777">
      <w:pPr>
        <w:spacing w:line="276" w:lineRule="auto"/>
        <w:contextualSpacing/>
      </w:pPr>
    </w:p>
    <w:p w:rsidRPr="000606AA" w:rsidR="006F376C" w:rsidP="006F376C" w:rsidRDefault="006F376C" w14:paraId="095C816C" w14:textId="23A671AB">
      <w:pPr>
        <w:pStyle w:val="ListParagraph"/>
        <w:numPr>
          <w:ilvl w:val="0"/>
          <w:numId w:val="1"/>
        </w:numPr>
      </w:pPr>
      <w:r w:rsidRPr="000606AA">
        <w:t>Une</w:t>
      </w:r>
      <w:r w:rsidRPr="000606AA">
        <w:rPr>
          <w:b/>
          <w:bdr w:val="none" w:color="auto" w:sz="0" w:space="0" w:frame="1"/>
        </w:rPr>
        <w:t> </w:t>
      </w:r>
      <w:hyperlink w:history="1" r:id="rId5">
        <w:r w:rsidRPr="006041CF">
          <w:rPr>
            <w:rStyle w:val="Hyperlink"/>
            <w:b/>
            <w:bdr w:val="none" w:color="auto" w:sz="0" w:space="0" w:frame="1"/>
          </w:rPr>
          <w:t>stratégie pour les aînés</w:t>
        </w:r>
      </w:hyperlink>
      <w:r w:rsidRPr="000606AA">
        <w:rPr>
          <w:b/>
          <w:bdr w:val="none" w:color="auto" w:sz="0" w:space="0" w:frame="1"/>
        </w:rPr>
        <w:t xml:space="preserve"> </w:t>
      </w:r>
      <w:r w:rsidRPr="000606AA">
        <w:t>coordonnée, comprenant la sécurité du revenu, l’échec à l’isolement social, le soutien aux proches aidants (famille et amis), des options pour vieillir chez</w:t>
      </w:r>
      <w:r w:rsidRPr="000606AA" w:rsidR="000606AA">
        <w:t xml:space="preserve"> </w:t>
      </w:r>
      <w:r w:rsidRPr="000606AA">
        <w:t>soi ainsi que les droits des aînés</w:t>
      </w:r>
    </w:p>
    <w:p w:rsidRPr="000606AA" w:rsidR="006F376C" w:rsidP="006F376C" w:rsidRDefault="006F376C" w14:paraId="3CDDBC7D" w14:textId="51A17AC9">
      <w:pPr>
        <w:pStyle w:val="ListParagraph"/>
        <w:numPr>
          <w:ilvl w:val="0"/>
          <w:numId w:val="1"/>
        </w:numPr>
      </w:pPr>
      <w:r w:rsidRPr="000606AA">
        <w:t>La disponibilité des</w:t>
      </w:r>
      <w:r w:rsidRPr="000606AA">
        <w:rPr>
          <w:b/>
          <w:bdr w:val="none" w:color="auto" w:sz="0" w:space="0" w:frame="1"/>
        </w:rPr>
        <w:t> </w:t>
      </w:r>
      <w:hyperlink w:history="1" r:id="rId6">
        <w:r w:rsidRPr="006041CF">
          <w:rPr>
            <w:rStyle w:val="Hyperlink"/>
            <w:b/>
            <w:bdr w:val="none" w:color="auto" w:sz="0" w:space="0" w:frame="1"/>
          </w:rPr>
          <w:t>soins de santé gériatriques</w:t>
        </w:r>
      </w:hyperlink>
      <w:r w:rsidRPr="000606AA">
        <w:t>, y compris la formation gériatrique des étudiants en médecine, des stratégies coordonnées pour répondre aux besoins de santé complexes des adultes plus âgés, ainsi que des mesures concrètes pour prévenir et lutter contre la maltraitance des aînés</w:t>
      </w:r>
    </w:p>
    <w:p w:rsidRPr="000606AA" w:rsidR="006F376C" w:rsidP="006F376C" w:rsidRDefault="006F376C" w14:paraId="2194E05A" w14:textId="6E65694A">
      <w:pPr>
        <w:pStyle w:val="ListParagraph"/>
        <w:numPr>
          <w:ilvl w:val="0"/>
          <w:numId w:val="1"/>
        </w:numPr>
      </w:pPr>
      <w:r w:rsidRPr="000606AA">
        <w:t xml:space="preserve">La </w:t>
      </w:r>
      <w:hyperlink w:history="1" r:id="rId7">
        <w:r w:rsidRPr="006041CF">
          <w:rPr>
            <w:rStyle w:val="Hyperlink"/>
            <w:b/>
            <w:bdr w:val="none" w:color="auto" w:sz="0" w:space="0" w:frame="1"/>
          </w:rPr>
          <w:t>gérance </w:t>
        </w:r>
        <w:r w:rsidRPr="006041CF">
          <w:rPr>
            <w:rStyle w:val="Hyperlink"/>
            <w:b/>
            <w:bCs/>
          </w:rPr>
          <w:t xml:space="preserve">de </w:t>
        </w:r>
        <w:r w:rsidRPr="006041CF">
          <w:rPr>
            <w:rStyle w:val="Hyperlink"/>
          </w:rPr>
          <w:t>l’</w:t>
        </w:r>
        <w:r w:rsidRPr="006041CF">
          <w:rPr>
            <w:rStyle w:val="Hyperlink"/>
            <w:b/>
            <w:bdr w:val="none" w:color="auto" w:sz="0" w:space="0" w:frame="1"/>
          </w:rPr>
          <w:t>environnement </w:t>
        </w:r>
      </w:hyperlink>
      <w:r w:rsidRPr="000606AA">
        <w:t>pour la survie des générations actuelles et futures, y compris l’utilisation responsable des ressources, la conservation et la protection de l’air, de la terre et de l’eau</w:t>
      </w:r>
    </w:p>
    <w:p w:rsidRPr="000606AA" w:rsidR="006F376C" w:rsidP="006F376C" w:rsidRDefault="006F376C" w14:paraId="4FD57076" w14:textId="676FA779"/>
    <w:p w:rsidRPr="000606AA" w:rsidR="006F376C" w:rsidP="006F376C" w:rsidRDefault="002A386E" w14:paraId="2BED7605" w14:textId="56B46E1D">
      <w:r w:rsidRPr="000606AA">
        <w:t xml:space="preserve">Les décisions du conseil municipal concernant ces priorités ont un impact important sur la vie </w:t>
      </w:r>
      <w:proofErr w:type="gramStart"/>
      <w:r w:rsidRPr="000606AA">
        <w:t>quotidienne</w:t>
      </w:r>
      <w:proofErr w:type="gramEnd"/>
      <w:r w:rsidRPr="000606AA">
        <w:t xml:space="preserve"> des résidents. Par exemple, le transport joue un rôle dans la gérance de l’environnement et pour favoriser l’inclusion sociale des résidents de tous âges. Au niveau municipal, les efforts que vous déployez en vue de favoriser l’implication politique et civique des adultes plus âgés contribuent à lutter contre l’âgisme et à favoriser l’inclusion sociale. La planification et la gestion des terres et des eaux par votre conseil municipal sont essentielles pour les générations futures.  </w:t>
      </w:r>
    </w:p>
    <w:p w:rsidRPr="000606AA" w:rsidR="006F376C" w:rsidP="006F376C" w:rsidRDefault="006F376C" w14:paraId="65E753FA" w14:textId="033223F7"/>
    <w:p w:rsidRPr="000606AA" w:rsidR="00973919" w:rsidP="006F376C" w:rsidRDefault="006F376C" w14:paraId="5EB49B53" w14:textId="64314140">
      <w:r w:rsidRPr="000606AA">
        <w:t xml:space="preserve">Nos membres locaux sont très désireux de s’impliquer auprès du personnel de la ville et du conseil municipal pour contribuer à faire de </w:t>
      </w:r>
      <w:r w:rsidRPr="000606AA">
        <w:rPr>
          <w:highlight w:val="yellow"/>
        </w:rPr>
        <w:t>[</w:t>
      </w:r>
      <w:proofErr w:type="spellStart"/>
      <w:r w:rsidRPr="006F376C" w:rsidR="000606AA">
        <w:rPr>
          <w:highlight w:val="yellow"/>
        </w:rPr>
        <w:t>name</w:t>
      </w:r>
      <w:proofErr w:type="spellEnd"/>
      <w:r w:rsidRPr="006F376C" w:rsidR="000606AA">
        <w:rPr>
          <w:highlight w:val="yellow"/>
        </w:rPr>
        <w:t xml:space="preserve"> of </w:t>
      </w:r>
      <w:proofErr w:type="spellStart"/>
      <w:r w:rsidRPr="006F376C" w:rsidR="000606AA">
        <w:rPr>
          <w:highlight w:val="yellow"/>
        </w:rPr>
        <w:t>municipality</w:t>
      </w:r>
      <w:proofErr w:type="spellEnd"/>
      <w:r w:rsidRPr="000606AA">
        <w:rPr>
          <w:highlight w:val="yellow"/>
        </w:rPr>
        <w:t>]</w:t>
      </w:r>
      <w:r w:rsidRPr="000606AA">
        <w:t xml:space="preserve"> une communauté saine, solidaire et durable pour tous. En raison de leurs années de travail dans le secteur de l’éducation, nos membres possèdent une connaissance approfondie de l’accès aux services locaux et du soutien aux familles de la région. </w:t>
      </w:r>
    </w:p>
    <w:p w:rsidRPr="000606AA" w:rsidR="00973919" w:rsidP="006F376C" w:rsidRDefault="00973919" w14:paraId="0F0CF090" w14:textId="77777777"/>
    <w:p w:rsidR="000606AA" w:rsidP="006F376C" w:rsidRDefault="00CD43B1" w14:paraId="25396215" w14:textId="535BF7CC">
      <w:r w:rsidRPr="000606AA">
        <w:t xml:space="preserve">Nous serions heureux de vous rencontrer pour connaître davantage vos projets et vous présenter notre organisation ainsi que la façon dont nous pouvons travailler ensemble. Nous vous invitons également à transmettre la présente lettre au personnel municipal avec lequel nous pouvons entrer en contact. </w:t>
      </w:r>
    </w:p>
    <w:p w:rsidR="000606AA" w:rsidRDefault="000606AA" w14:paraId="0A3E254E" w14:textId="77777777">
      <w:r>
        <w:br w:type="page"/>
      </w:r>
    </w:p>
    <w:p w:rsidRPr="000606AA" w:rsidR="00CD43B1" w:rsidP="006F376C" w:rsidRDefault="00CD43B1" w14:paraId="672A0DB0" w14:textId="77777777"/>
    <w:p w:rsidRPr="000606AA" w:rsidR="00CD43B1" w:rsidP="006F376C" w:rsidRDefault="00CD43B1" w14:paraId="039274E4" w14:textId="77777777"/>
    <w:p w:rsidRPr="000606AA" w:rsidR="006F376C" w:rsidP="006F376C" w:rsidRDefault="00171398" w14:paraId="62DBC4A3" w14:textId="5FDD914C">
      <w:pPr>
        <w:rPr>
          <w:b/>
          <w:bCs/>
        </w:rPr>
      </w:pPr>
      <w:r w:rsidRPr="000606AA">
        <w:t xml:space="preserve">À nouveau, félicitations pour votre élection. Nous serons heureux de nous impliquer avec vous et le conseil municipal. Meilleurs souhaits pour un mandat productif et fructueux.  </w:t>
      </w:r>
    </w:p>
    <w:p w:rsidRPr="000606AA" w:rsidR="006F376C" w:rsidP="006F376C" w:rsidRDefault="006F376C" w14:paraId="1BDA48F3" w14:textId="77777777"/>
    <w:p w:rsidRPr="000606AA" w:rsidR="006F376C" w:rsidP="006F376C" w:rsidRDefault="006F376C" w14:paraId="093FFED3" w14:textId="7C7BF9B4">
      <w:pPr>
        <w:rPr>
          <w:shd w:val="clear" w:color="auto" w:fill="FFFFFF"/>
        </w:rPr>
      </w:pPr>
      <w:r w:rsidRPr="000606AA">
        <w:rPr>
          <w:shd w:val="clear" w:color="auto" w:fill="FFFFFF"/>
        </w:rPr>
        <w:t>Cordialement,</w:t>
      </w:r>
    </w:p>
    <w:p w:rsidRPr="000606AA" w:rsidR="002A386E" w:rsidP="006F376C" w:rsidRDefault="002A386E" w14:paraId="3B277869" w14:textId="74431E19">
      <w:pPr>
        <w:rPr>
          <w:shd w:val="clear" w:color="auto" w:fill="FFFFFF"/>
        </w:rPr>
      </w:pPr>
    </w:p>
    <w:p w:rsidRPr="000606AA" w:rsidR="002A386E" w:rsidP="006F376C" w:rsidRDefault="002A386E" w14:paraId="4DE689A3" w14:textId="59384545">
      <w:pPr>
        <w:rPr>
          <w:shd w:val="clear" w:color="auto" w:fill="FFFFFF"/>
        </w:rPr>
      </w:pPr>
      <w:r w:rsidRPr="000606AA">
        <w:rPr>
          <w:shd w:val="clear" w:color="auto" w:fill="FFFFFF"/>
        </w:rPr>
        <w:t>{</w:t>
      </w:r>
      <w:proofErr w:type="spellStart"/>
      <w:proofErr w:type="gramStart"/>
      <w:r w:rsidRPr="000606AA">
        <w:rPr>
          <w:shd w:val="clear" w:color="auto" w:fill="FFFFFF"/>
        </w:rPr>
        <w:t>name</w:t>
      </w:r>
      <w:proofErr w:type="spellEnd"/>
      <w:proofErr w:type="gramEnd"/>
      <w:r w:rsidRPr="000606AA">
        <w:rPr>
          <w:shd w:val="clear" w:color="auto" w:fill="FFFFFF"/>
        </w:rPr>
        <w:t>}</w:t>
      </w:r>
    </w:p>
    <w:p w:rsidRPr="000606AA" w:rsidR="002A386E" w:rsidP="006F376C" w:rsidRDefault="002A386E" w14:paraId="57D4231D" w14:textId="0053F85D">
      <w:pPr>
        <w:rPr>
          <w:shd w:val="clear" w:color="auto" w:fill="FFFFFF"/>
        </w:rPr>
      </w:pPr>
    </w:p>
    <w:p w:rsidRPr="000606AA" w:rsidR="002A386E" w:rsidP="006F376C" w:rsidRDefault="002A386E" w14:paraId="306BBFAF" w14:textId="4D23F8E7">
      <w:pPr>
        <w:rPr>
          <w:shd w:val="clear" w:color="auto" w:fill="FFFFFF"/>
        </w:rPr>
      </w:pPr>
      <w:r w:rsidRPr="000606AA">
        <w:rPr>
          <w:shd w:val="clear" w:color="auto" w:fill="FFFFFF"/>
        </w:rPr>
        <w:t>Nom complet</w:t>
      </w:r>
    </w:p>
    <w:p w:rsidRPr="000606AA" w:rsidR="002A386E" w:rsidP="006F376C" w:rsidRDefault="002A386E" w14:paraId="781095F9" w14:textId="5CA06708">
      <w:pPr>
        <w:rPr>
          <w:shd w:val="clear" w:color="auto" w:fill="FFFFFF"/>
        </w:rPr>
      </w:pPr>
      <w:r w:rsidRPr="000606AA">
        <w:rPr>
          <w:shd w:val="clear" w:color="auto" w:fill="FFFFFF"/>
        </w:rPr>
        <w:t xml:space="preserve">Président(e) du district </w:t>
      </w:r>
      <w:r w:rsidRPr="000606AA">
        <w:rPr>
          <w:highlight w:val="yellow"/>
          <w:shd w:val="clear" w:color="auto" w:fill="FFFFFF"/>
        </w:rPr>
        <w:t>X</w:t>
      </w:r>
    </w:p>
    <w:p w:rsidRPr="000606AA" w:rsidR="00FE7825" w:rsidP="006F376C" w:rsidRDefault="00FE7825" w14:paraId="109D793F" w14:textId="5754EE60">
      <w:pPr>
        <w:rPr>
          <w:shd w:val="clear" w:color="auto" w:fill="FFFFFF"/>
        </w:rPr>
      </w:pPr>
      <w:r w:rsidRPr="000606AA">
        <w:rPr>
          <w:highlight w:val="yellow"/>
          <w:shd w:val="clear" w:color="auto" w:fill="FFFFFF"/>
        </w:rPr>
        <w:t>Contact info</w:t>
      </w:r>
    </w:p>
    <w:p w:rsidRPr="000606AA" w:rsidR="002A386E" w:rsidP="006F376C" w:rsidRDefault="002A386E" w14:paraId="629E04E5" w14:textId="77777777"/>
    <w:sectPr w:rsidRPr="000606AA" w:rsidR="002A386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6683E"/>
    <w:multiLevelType w:val="hybridMultilevel"/>
    <w:tmpl w:val="B500586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6C"/>
    <w:rsid w:val="000160B7"/>
    <w:rsid w:val="000606AA"/>
    <w:rsid w:val="000E6102"/>
    <w:rsid w:val="00171398"/>
    <w:rsid w:val="002A386E"/>
    <w:rsid w:val="002F4D0C"/>
    <w:rsid w:val="003029A2"/>
    <w:rsid w:val="003920E3"/>
    <w:rsid w:val="003E56A7"/>
    <w:rsid w:val="006041CF"/>
    <w:rsid w:val="006F376C"/>
    <w:rsid w:val="00973919"/>
    <w:rsid w:val="00A40CD9"/>
    <w:rsid w:val="00A642FA"/>
    <w:rsid w:val="00CD43B1"/>
    <w:rsid w:val="00D71A97"/>
    <w:rsid w:val="00E051D9"/>
    <w:rsid w:val="00F733B6"/>
    <w:rsid w:val="00FE7825"/>
    <w:rsid w:val="136BA5E8"/>
    <w:rsid w:val="56E99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F59"/>
  <w15:chartTrackingRefBased/>
  <w15:docId w15:val="{D7608FA9-BF31-440B-9AAD-B4D65581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051D9"/>
    <w:rPr>
      <w:rFonts w:ascii="Arial" w:hAnsi="Arial"/>
    </w:rPr>
  </w:style>
  <w:style w:type="paragraph" w:styleId="Heading1">
    <w:name w:val="heading 1"/>
    <w:basedOn w:val="Normal"/>
    <w:next w:val="Normal"/>
    <w:link w:val="Heading1Char"/>
    <w:uiPriority w:val="9"/>
    <w:qFormat/>
    <w:rsid w:val="00E051D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E051D9"/>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E051D9"/>
    <w:pPr>
      <w:keepNext/>
      <w:keepLines/>
      <w:spacing w:before="4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51D9"/>
    <w:rPr>
      <w:rFonts w:ascii="Arial" w:hAnsi="Arial" w:eastAsiaTheme="majorEastAsia" w:cstheme="majorBidi"/>
      <w:sz w:val="32"/>
      <w:szCs w:val="32"/>
    </w:rPr>
  </w:style>
  <w:style w:type="character" w:styleId="Heading2Char" w:customStyle="1">
    <w:name w:val="Heading 2 Char"/>
    <w:basedOn w:val="DefaultParagraphFont"/>
    <w:link w:val="Heading2"/>
    <w:uiPriority w:val="9"/>
    <w:semiHidden/>
    <w:rsid w:val="00E051D9"/>
    <w:rPr>
      <w:rFonts w:ascii="Arial" w:hAnsi="Arial" w:eastAsiaTheme="majorEastAsia" w:cstheme="majorBidi"/>
      <w:b/>
      <w:sz w:val="28"/>
      <w:szCs w:val="26"/>
    </w:rPr>
  </w:style>
  <w:style w:type="paragraph" w:styleId="Title">
    <w:name w:val="Title"/>
    <w:basedOn w:val="Normal"/>
    <w:next w:val="Normal"/>
    <w:link w:val="TitleChar"/>
    <w:uiPriority w:val="10"/>
    <w:qFormat/>
    <w:rsid w:val="00E051D9"/>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E051D9"/>
    <w:rPr>
      <w:rFonts w:ascii="Arial" w:hAnsi="Arial" w:eastAsiaTheme="majorEastAsia" w:cstheme="majorBidi"/>
      <w:spacing w:val="-10"/>
      <w:kern w:val="28"/>
      <w:sz w:val="56"/>
      <w:szCs w:val="56"/>
    </w:rPr>
  </w:style>
  <w:style w:type="character" w:styleId="Heading3Char" w:customStyle="1">
    <w:name w:val="Heading 3 Char"/>
    <w:basedOn w:val="DefaultParagraphFont"/>
    <w:link w:val="Heading3"/>
    <w:uiPriority w:val="9"/>
    <w:semiHidden/>
    <w:rsid w:val="00E051D9"/>
    <w:rPr>
      <w:rFonts w:ascii="Arial" w:hAnsi="Arial" w:eastAsiaTheme="majorEastAsia" w:cstheme="majorBidi"/>
      <w:b/>
      <w:sz w:val="24"/>
      <w:szCs w:val="24"/>
    </w:rPr>
  </w:style>
  <w:style w:type="paragraph" w:styleId="Subtitle">
    <w:name w:val="Subtitle"/>
    <w:basedOn w:val="Normal"/>
    <w:next w:val="Normal"/>
    <w:link w:val="SubtitleChar"/>
    <w:uiPriority w:val="11"/>
    <w:qFormat/>
    <w:rsid w:val="00A40CD9"/>
    <w:pPr>
      <w:numPr>
        <w:ilvl w:val="1"/>
      </w:numPr>
      <w:spacing w:before="240" w:after="160"/>
    </w:pPr>
    <w:rPr>
      <w:rFonts w:eastAsiaTheme="minorEastAsia"/>
      <w:color w:val="5A5A5A" w:themeColor="text1" w:themeTint="A5"/>
      <w:spacing w:val="15"/>
      <w:sz w:val="28"/>
    </w:rPr>
  </w:style>
  <w:style w:type="character" w:styleId="SubtitleChar" w:customStyle="1">
    <w:name w:val="Subtitle Char"/>
    <w:basedOn w:val="DefaultParagraphFont"/>
    <w:link w:val="Subtitle"/>
    <w:uiPriority w:val="11"/>
    <w:rsid w:val="00A40CD9"/>
    <w:rPr>
      <w:rFonts w:ascii="Arial" w:hAnsi="Arial" w:eastAsiaTheme="minorEastAsia"/>
      <w:color w:val="5A5A5A" w:themeColor="text1" w:themeTint="A5"/>
      <w:spacing w:val="15"/>
      <w:sz w:val="28"/>
    </w:rPr>
  </w:style>
  <w:style w:type="character" w:styleId="CommentReference">
    <w:name w:val="annotation reference"/>
    <w:basedOn w:val="DefaultParagraphFont"/>
    <w:uiPriority w:val="99"/>
    <w:semiHidden/>
    <w:unhideWhenUsed/>
    <w:rsid w:val="006F376C"/>
    <w:rPr>
      <w:sz w:val="16"/>
      <w:szCs w:val="16"/>
    </w:rPr>
  </w:style>
  <w:style w:type="paragraph" w:styleId="CommentText">
    <w:name w:val="annotation text"/>
    <w:basedOn w:val="Normal"/>
    <w:link w:val="CommentTextChar"/>
    <w:uiPriority w:val="99"/>
    <w:unhideWhenUsed/>
    <w:rsid w:val="006F376C"/>
    <w:rPr>
      <w:sz w:val="20"/>
      <w:szCs w:val="20"/>
    </w:rPr>
  </w:style>
  <w:style w:type="character" w:styleId="CommentTextChar" w:customStyle="1">
    <w:name w:val="Comment Text Char"/>
    <w:basedOn w:val="DefaultParagraphFont"/>
    <w:link w:val="CommentText"/>
    <w:uiPriority w:val="99"/>
    <w:rsid w:val="006F37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376C"/>
    <w:rPr>
      <w:b/>
      <w:bCs/>
    </w:rPr>
  </w:style>
  <w:style w:type="character" w:styleId="CommentSubjectChar" w:customStyle="1">
    <w:name w:val="Comment Subject Char"/>
    <w:basedOn w:val="CommentTextChar"/>
    <w:link w:val="CommentSubject"/>
    <w:uiPriority w:val="99"/>
    <w:semiHidden/>
    <w:rsid w:val="006F376C"/>
    <w:rPr>
      <w:rFonts w:ascii="Arial" w:hAnsi="Arial"/>
      <w:b/>
      <w:bCs/>
      <w:sz w:val="20"/>
      <w:szCs w:val="20"/>
    </w:rPr>
  </w:style>
  <w:style w:type="character" w:styleId="Hyperlink">
    <w:name w:val="Hyperlink"/>
    <w:basedOn w:val="DefaultParagraphFont"/>
    <w:uiPriority w:val="99"/>
    <w:unhideWhenUsed/>
    <w:rsid w:val="006F376C"/>
    <w:rPr>
      <w:color w:val="0563C1" w:themeColor="hyperlink"/>
      <w:u w:val="single"/>
    </w:rPr>
  </w:style>
  <w:style w:type="character" w:styleId="UnresolvedMention">
    <w:name w:val="Unresolved Mention"/>
    <w:basedOn w:val="DefaultParagraphFont"/>
    <w:uiPriority w:val="99"/>
    <w:semiHidden/>
    <w:unhideWhenUsed/>
    <w:rsid w:val="006F376C"/>
    <w:rPr>
      <w:color w:val="605E5C"/>
      <w:shd w:val="clear" w:color="auto" w:fill="E1DFDD"/>
    </w:rPr>
  </w:style>
  <w:style w:type="paragraph" w:styleId="ListParagraph">
    <w:name w:val="List Paragraph"/>
    <w:basedOn w:val="Normal"/>
    <w:uiPriority w:val="34"/>
    <w:qFormat/>
    <w:rsid w:val="006F376C"/>
    <w:pPr>
      <w:widowControl w:val="0"/>
      <w:autoSpaceDE w:val="0"/>
      <w:autoSpaceDN w:val="0"/>
      <w:spacing w:line="260" w:lineRule="exact"/>
      <w:ind w:left="720"/>
      <w:contextualSpacing/>
    </w:pPr>
    <w:rPr>
      <w:rFonts w:eastAsia="Arial" w:cs="Arial"/>
      <w:lang w:eastAsia="en-CA" w:bidi="en-CA"/>
    </w:rPr>
  </w:style>
  <w:style w:type="paragraph" w:styleId="BalloonText">
    <w:name w:val="Balloon Text"/>
    <w:basedOn w:val="Normal"/>
    <w:link w:val="BalloonTextChar"/>
    <w:uiPriority w:val="99"/>
    <w:semiHidden/>
    <w:unhideWhenUsed/>
    <w:rsid w:val="00D71A9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rtoero.ca/wp-content/uploads/2022/04/RTOERO-Livre-blanc-gerance-de-lenvironnement-2022.pdf"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rtoero.ca/wp-content/uploads/2022/04/RTOERO-Livre-blanc-Soins-sante-geriatriques-2002.pdf" TargetMode="External" Id="rId6" /><Relationship Type="http://schemas.openxmlformats.org/officeDocument/2006/relationships/customXml" Target="../customXml/item2.xml" Id="rId11" /><Relationship Type="http://schemas.openxmlformats.org/officeDocument/2006/relationships/hyperlink" Target="https://rtoero.ca/wp-content/uploads/2022/04/RTOERO-Livre-blanc-Strategie-aines-2022.pdf"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E6FB60A5774A8795808DE7115626" ma:contentTypeVersion="15" ma:contentTypeDescription="Create a new document." ma:contentTypeScope="" ma:versionID="2ef33f644d3a9d9d57f6c0b93944bed4">
  <xsd:schema xmlns:xsd="http://www.w3.org/2001/XMLSchema" xmlns:xs="http://www.w3.org/2001/XMLSchema" xmlns:p="http://schemas.microsoft.com/office/2006/metadata/properties" xmlns:ns2="fbcf77bd-7386-4399-b4e8-41feb23492ee" xmlns:ns3="1a66136d-9258-4742-ad99-ed2b3cd58982" targetNamespace="http://schemas.microsoft.com/office/2006/metadata/properties" ma:root="true" ma:fieldsID="cc184a030f1a71b51a0830879d862cb4" ns2:_="" ns3:_="">
    <xsd:import namespace="fbcf77bd-7386-4399-b4e8-41feb23492ee"/>
    <xsd:import namespace="1a66136d-9258-4742-ad99-ed2b3cd589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77bd-7386-4399-b4e8-41feb2349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c5d757-3066-45ea-a69c-0c19ea276059}" ma:internalName="TaxCatchAll" ma:showField="CatchAllData" ma:web="fbcf77bd-7386-4399-b4e8-41feb2349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6136d-9258-4742-ad99-ed2b3cd58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7bdb3b-f00c-4283-a2df-fe8ed14771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6136d-9258-4742-ad99-ed2b3cd58982">
      <Terms xmlns="http://schemas.microsoft.com/office/infopath/2007/PartnerControls"/>
    </lcf76f155ced4ddcb4097134ff3c332f>
    <TaxCatchAll xmlns="fbcf77bd-7386-4399-b4e8-41feb23492ee" xsi:nil="true"/>
  </documentManagement>
</p:properties>
</file>

<file path=customXml/itemProps1.xml><?xml version="1.0" encoding="utf-8"?>
<ds:datastoreItem xmlns:ds="http://schemas.openxmlformats.org/officeDocument/2006/customXml" ds:itemID="{A3FC1E4E-FD0B-47F2-9F22-6F8D69E9D78B}"/>
</file>

<file path=customXml/itemProps2.xml><?xml version="1.0" encoding="utf-8"?>
<ds:datastoreItem xmlns:ds="http://schemas.openxmlformats.org/officeDocument/2006/customXml" ds:itemID="{A008BAB1-0D93-4229-8EB0-9C95BF36D30D}"/>
</file>

<file path=customXml/itemProps3.xml><?xml version="1.0" encoding="utf-8"?>
<ds:datastoreItem xmlns:ds="http://schemas.openxmlformats.org/officeDocument/2006/customXml" ds:itemID="{232F4322-5E1E-4DA6-BDF9-C3F2E2325A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LaMantia</dc:creator>
  <cp:keywords/>
  <dc:description/>
  <cp:lastModifiedBy>Alison LaMantia</cp:lastModifiedBy>
  <cp:revision>4</cp:revision>
  <dcterms:created xsi:type="dcterms:W3CDTF">2022-11-21T14:46:00Z</dcterms:created>
  <dcterms:modified xsi:type="dcterms:W3CDTF">2024-03-13T13:33:58Z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6ebd363e-15c5-45b9-b34e-c7c8c81da3e3</vt:lpwstr>
  </property>
  <property fmtid="{D5CDD505-2E9C-101B-9397-08002B2CF9AE}" pid="3" name="ContentTypeId">
    <vt:lpwstr>0x0101008A5EE6FB60A5774A8795808DE7115626</vt:lpwstr>
  </property>
  <property fmtid="{D5CDD505-2E9C-101B-9397-08002B2CF9AE}" pid="4" name="Order">
    <vt:r8>458800</vt:r8>
  </property>
  <property fmtid="{D5CDD505-2E9C-101B-9397-08002B2CF9AE}" pid="5" name="MediaServiceImageTags">
    <vt:lpwstr/>
  </property>
</Properties>
</file>